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081" w:rsidRPr="00A81081" w:rsidRDefault="00A81081" w:rsidP="00A81081">
      <w:pPr>
        <w:jc w:val="center"/>
        <w:rPr>
          <w:b/>
          <w:bCs/>
          <w:sz w:val="28"/>
          <w:szCs w:val="28"/>
        </w:rPr>
      </w:pPr>
      <w:proofErr w:type="spellStart"/>
      <w:r w:rsidRPr="00A81081">
        <w:rPr>
          <w:b/>
          <w:bCs/>
          <w:sz w:val="28"/>
          <w:szCs w:val="28"/>
        </w:rPr>
        <w:t>Glazorol</w:t>
      </w:r>
      <w:proofErr w:type="spellEnd"/>
      <w:r w:rsidRPr="00A81081">
        <w:rPr>
          <w:b/>
          <w:bCs/>
          <w:sz w:val="28"/>
          <w:szCs w:val="28"/>
        </w:rPr>
        <w:t xml:space="preserve"> Intensive</w:t>
      </w:r>
    </w:p>
    <w:p w:rsidR="0074089F" w:rsidRPr="00A81081" w:rsidRDefault="0074089F" w:rsidP="0074089F">
      <w:pPr>
        <w:rPr>
          <w:sz w:val="24"/>
          <w:szCs w:val="24"/>
        </w:rPr>
      </w:pPr>
      <w:proofErr w:type="spellStart"/>
      <w:r w:rsidRPr="00A81081">
        <w:rPr>
          <w:sz w:val="24"/>
          <w:szCs w:val="24"/>
        </w:rPr>
        <w:t>Glazorol</w:t>
      </w:r>
      <w:proofErr w:type="spellEnd"/>
      <w:r w:rsidRPr="00A81081">
        <w:rPr>
          <w:sz w:val="24"/>
          <w:szCs w:val="24"/>
        </w:rPr>
        <w:t xml:space="preserve"> Intensive</w:t>
      </w:r>
      <w:r w:rsidRPr="00A81081">
        <w:rPr>
          <w:sz w:val="24"/>
          <w:szCs w:val="24"/>
        </w:rPr>
        <w:t xml:space="preserve">, 60 </w:t>
      </w:r>
      <w:r w:rsidRPr="00A81081">
        <w:rPr>
          <w:sz w:val="24"/>
          <w:szCs w:val="24"/>
        </w:rPr>
        <w:t>Capsules</w:t>
      </w:r>
    </w:p>
    <w:p w:rsidR="0068339C" w:rsidRPr="00A81081" w:rsidRDefault="0074089F" w:rsidP="0074089F">
      <w:pPr>
        <w:rPr>
          <w:sz w:val="24"/>
          <w:szCs w:val="24"/>
        </w:rPr>
      </w:pPr>
      <w:r w:rsidRPr="00A81081">
        <w:rPr>
          <w:sz w:val="24"/>
          <w:szCs w:val="24"/>
        </w:rPr>
        <w:t>A formulation for vision</w:t>
      </w:r>
    </w:p>
    <w:p w:rsidR="0074089F" w:rsidRPr="00A81081" w:rsidRDefault="0074089F" w:rsidP="0074089F">
      <w:pPr>
        <w:rPr>
          <w:sz w:val="24"/>
          <w:szCs w:val="24"/>
        </w:rPr>
      </w:pPr>
      <w:r w:rsidRPr="00A81081">
        <w:rPr>
          <w:sz w:val="24"/>
          <w:szCs w:val="24"/>
        </w:rPr>
        <w:t>A combination of natural ingredients for nutrition and antioxidant protection of vision.</w:t>
      </w:r>
    </w:p>
    <w:p w:rsidR="0074089F" w:rsidRPr="0074089F" w:rsidRDefault="0074089F" w:rsidP="0074089F">
      <w:pPr>
        <w:rPr>
          <w:rFonts w:cstheme="majorBidi"/>
          <w:sz w:val="24"/>
          <w:szCs w:val="24"/>
        </w:rPr>
      </w:pPr>
      <w:r w:rsidRPr="00A81081">
        <w:rPr>
          <w:rFonts w:cstheme="majorBidi"/>
          <w:sz w:val="24"/>
          <w:szCs w:val="24"/>
        </w:rPr>
        <w:t>6</w:t>
      </w:r>
      <w:r w:rsidRPr="0074089F">
        <w:rPr>
          <w:rFonts w:cstheme="majorBidi"/>
          <w:sz w:val="24"/>
          <w:szCs w:val="24"/>
        </w:rPr>
        <w:t xml:space="preserve">0 </w:t>
      </w:r>
      <w:r w:rsidRPr="00A81081">
        <w:rPr>
          <w:rFonts w:cstheme="majorBidi"/>
          <w:sz w:val="24"/>
          <w:szCs w:val="24"/>
        </w:rPr>
        <w:t>capsules</w:t>
      </w:r>
      <w:r w:rsidRPr="0074089F">
        <w:rPr>
          <w:rFonts w:cstheme="majorBidi"/>
          <w:sz w:val="24"/>
          <w:szCs w:val="24"/>
        </w:rPr>
        <w:t xml:space="preserve"> per bottle.</w:t>
      </w:r>
    </w:p>
    <w:p w:rsidR="0074089F" w:rsidRPr="0074089F" w:rsidRDefault="0074089F" w:rsidP="0074089F">
      <w:pPr>
        <w:rPr>
          <w:rFonts w:cstheme="majorBidi"/>
          <w:sz w:val="24"/>
          <w:szCs w:val="24"/>
        </w:rPr>
      </w:pPr>
      <w:r w:rsidRPr="0074089F">
        <w:rPr>
          <w:rFonts w:cstheme="majorBidi"/>
          <w:b/>
          <w:bCs/>
          <w:sz w:val="24"/>
          <w:szCs w:val="24"/>
        </w:rPr>
        <w:t>Active substances:</w:t>
      </w:r>
      <w:r w:rsidRPr="0074089F">
        <w:rPr>
          <w:rFonts w:cstheme="majorBidi"/>
          <w:sz w:val="24"/>
          <w:szCs w:val="24"/>
        </w:rPr>
        <w:t xml:space="preserve"> </w:t>
      </w:r>
      <w:r w:rsidRPr="00A81081">
        <w:rPr>
          <w:rFonts w:cstheme="majorBidi"/>
          <w:sz w:val="24"/>
          <w:szCs w:val="24"/>
        </w:rPr>
        <w:t xml:space="preserve">Ginkgo </w:t>
      </w:r>
      <w:proofErr w:type="spellStart"/>
      <w:r w:rsidRPr="00A81081">
        <w:rPr>
          <w:rFonts w:cstheme="majorBidi"/>
          <w:sz w:val="24"/>
          <w:szCs w:val="24"/>
        </w:rPr>
        <w:t>biloba</w:t>
      </w:r>
      <w:proofErr w:type="spellEnd"/>
      <w:r w:rsidRPr="00A81081">
        <w:rPr>
          <w:rFonts w:cstheme="majorBidi"/>
          <w:sz w:val="24"/>
          <w:szCs w:val="24"/>
        </w:rPr>
        <w:t xml:space="preserve">, Beta-carotene, Zinc, </w:t>
      </w:r>
      <w:proofErr w:type="spellStart"/>
      <w:r w:rsidRPr="00A81081">
        <w:rPr>
          <w:rFonts w:cstheme="majorBidi"/>
          <w:sz w:val="24"/>
          <w:szCs w:val="24"/>
        </w:rPr>
        <w:t>Astaxanthin</w:t>
      </w:r>
      <w:proofErr w:type="spellEnd"/>
      <w:r w:rsidRPr="00A81081">
        <w:rPr>
          <w:rFonts w:cstheme="majorBidi"/>
          <w:sz w:val="24"/>
          <w:szCs w:val="24"/>
        </w:rPr>
        <w:t xml:space="preserve">, Blueberry </w:t>
      </w:r>
      <w:proofErr w:type="spellStart"/>
      <w:r w:rsidRPr="00A81081">
        <w:rPr>
          <w:rFonts w:cstheme="majorBidi"/>
          <w:sz w:val="24"/>
          <w:szCs w:val="24"/>
        </w:rPr>
        <w:t>anthocyanins</w:t>
      </w:r>
      <w:proofErr w:type="spellEnd"/>
      <w:r w:rsidRPr="00A81081">
        <w:rPr>
          <w:rFonts w:cstheme="majorBidi"/>
          <w:sz w:val="24"/>
          <w:szCs w:val="24"/>
        </w:rPr>
        <w:t>, Selenium, Vitamin C, Taurine, Glycine</w:t>
      </w:r>
    </w:p>
    <w:p w:rsidR="0074089F" w:rsidRPr="00A81081" w:rsidRDefault="0074089F" w:rsidP="0074089F">
      <w:pPr>
        <w:pStyle w:val="a3"/>
        <w:numPr>
          <w:ilvl w:val="0"/>
          <w:numId w:val="1"/>
        </w:numPr>
        <w:rPr>
          <w:sz w:val="24"/>
          <w:szCs w:val="24"/>
        </w:rPr>
      </w:pPr>
      <w:r w:rsidRPr="00A81081">
        <w:rPr>
          <w:sz w:val="24"/>
          <w:szCs w:val="24"/>
        </w:rPr>
        <w:t>Protection of vision</w:t>
      </w:r>
    </w:p>
    <w:p w:rsidR="0074089F" w:rsidRPr="00A81081" w:rsidRDefault="00ED2B12" w:rsidP="00ED2B12">
      <w:pPr>
        <w:pStyle w:val="a3"/>
        <w:numPr>
          <w:ilvl w:val="0"/>
          <w:numId w:val="1"/>
        </w:numPr>
        <w:rPr>
          <w:sz w:val="24"/>
          <w:szCs w:val="24"/>
        </w:rPr>
      </w:pPr>
      <w:r w:rsidRPr="00A81081">
        <w:rPr>
          <w:sz w:val="24"/>
          <w:szCs w:val="24"/>
        </w:rPr>
        <w:t>Reducing the manifestation of the syndrome of visual fatigue (while reading, working with computer, driving a car, etc.).</w:t>
      </w:r>
    </w:p>
    <w:p w:rsidR="00ED2B12" w:rsidRPr="00A81081" w:rsidRDefault="00ED2B12" w:rsidP="00ED2B12">
      <w:pPr>
        <w:pStyle w:val="a3"/>
        <w:numPr>
          <w:ilvl w:val="0"/>
          <w:numId w:val="1"/>
        </w:numPr>
        <w:rPr>
          <w:sz w:val="24"/>
          <w:szCs w:val="24"/>
        </w:rPr>
      </w:pPr>
      <w:r w:rsidRPr="00A81081">
        <w:rPr>
          <w:sz w:val="24"/>
          <w:szCs w:val="24"/>
        </w:rPr>
        <w:t>Suitable for use as a part of a comprehensive therapy of eye diseases</w:t>
      </w:r>
    </w:p>
    <w:p w:rsidR="00ED2B12" w:rsidRPr="00A81081" w:rsidRDefault="00ED2B12" w:rsidP="00ED2B12">
      <w:pPr>
        <w:pStyle w:val="a3"/>
        <w:numPr>
          <w:ilvl w:val="0"/>
          <w:numId w:val="1"/>
        </w:numPr>
        <w:rPr>
          <w:sz w:val="24"/>
          <w:szCs w:val="24"/>
        </w:rPr>
      </w:pPr>
      <w:r w:rsidRPr="00A81081">
        <w:rPr>
          <w:sz w:val="24"/>
          <w:szCs w:val="24"/>
        </w:rPr>
        <w:t>Improves the functions of cardio-vascular and central nervous systems.</w:t>
      </w:r>
    </w:p>
    <w:p w:rsidR="00ED2B12" w:rsidRPr="00A81081" w:rsidRDefault="00ED2B12" w:rsidP="00ED2B12">
      <w:pPr>
        <w:rPr>
          <w:sz w:val="24"/>
          <w:szCs w:val="24"/>
        </w:rPr>
      </w:pPr>
      <w:r w:rsidRPr="00A81081">
        <w:rPr>
          <w:sz w:val="24"/>
          <w:szCs w:val="24"/>
        </w:rPr>
        <w:t xml:space="preserve">Zeaxanthin and Lutein as natural </w:t>
      </w:r>
      <w:r w:rsidR="006628A7" w:rsidRPr="00A81081">
        <w:rPr>
          <w:sz w:val="24"/>
          <w:szCs w:val="24"/>
        </w:rPr>
        <w:t>pigments protect the retina from aggressive particles of sunlight, at the same time saving the functions of vision</w:t>
      </w:r>
    </w:p>
    <w:p w:rsidR="006628A7" w:rsidRPr="00A81081" w:rsidRDefault="006628A7" w:rsidP="00ED2B12">
      <w:pPr>
        <w:rPr>
          <w:sz w:val="24"/>
          <w:szCs w:val="24"/>
        </w:rPr>
      </w:pPr>
      <w:proofErr w:type="spellStart"/>
      <w:r w:rsidRPr="00A81081">
        <w:rPr>
          <w:sz w:val="24"/>
          <w:szCs w:val="24"/>
        </w:rPr>
        <w:t>Astaxanthin</w:t>
      </w:r>
      <w:proofErr w:type="spellEnd"/>
      <w:r w:rsidRPr="00A81081">
        <w:rPr>
          <w:sz w:val="24"/>
          <w:szCs w:val="24"/>
        </w:rPr>
        <w:t xml:space="preserve"> as a powerful antioxidant is able to penetrate through cell membrane of eyes and protect it from inside. It prevents inflammation, improves the capillary blood flow and lens elasticity.</w:t>
      </w:r>
    </w:p>
    <w:p w:rsidR="006628A7" w:rsidRPr="00A81081" w:rsidRDefault="006628A7" w:rsidP="006628A7">
      <w:pPr>
        <w:rPr>
          <w:sz w:val="24"/>
          <w:szCs w:val="24"/>
        </w:rPr>
      </w:pPr>
      <w:r w:rsidRPr="00A81081">
        <w:rPr>
          <w:sz w:val="24"/>
          <w:szCs w:val="24"/>
        </w:rPr>
        <w:t>Beta-carotene improves light perception and twilight vision.</w:t>
      </w:r>
    </w:p>
    <w:p w:rsidR="006628A7" w:rsidRPr="00A81081" w:rsidRDefault="006628A7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>Vitamins</w:t>
      </w:r>
      <w:r w:rsidR="00D43E18" w:rsidRPr="00A81081">
        <w:rPr>
          <w:sz w:val="24"/>
          <w:szCs w:val="24"/>
        </w:rPr>
        <w:t xml:space="preserve"> and</w:t>
      </w:r>
      <w:r w:rsidRPr="00A81081">
        <w:rPr>
          <w:sz w:val="24"/>
          <w:szCs w:val="24"/>
        </w:rPr>
        <w:t xml:space="preserve"> amino acids provide nutrition for the cells of the organ of vision. </w:t>
      </w:r>
      <w:r w:rsidR="00D43E18" w:rsidRPr="00A81081">
        <w:rPr>
          <w:sz w:val="24"/>
          <w:szCs w:val="24"/>
        </w:rPr>
        <w:t>In case of their</w:t>
      </w:r>
      <w:r w:rsidRPr="00A81081">
        <w:rPr>
          <w:sz w:val="24"/>
          <w:szCs w:val="24"/>
        </w:rPr>
        <w:t xml:space="preserve"> deficiency, the eyes become more vulnerable to stress</w:t>
      </w:r>
      <w:r w:rsidR="00B941ED" w:rsidRPr="00A81081">
        <w:rPr>
          <w:sz w:val="24"/>
          <w:szCs w:val="24"/>
        </w:rPr>
        <w:t xml:space="preserve"> and</w:t>
      </w:r>
      <w:r w:rsidRPr="00A81081">
        <w:rPr>
          <w:sz w:val="24"/>
          <w:szCs w:val="24"/>
        </w:rPr>
        <w:t xml:space="preserve"> the negative effects of sunlight, </w:t>
      </w:r>
      <w:r w:rsidR="00B941ED" w:rsidRPr="00A81081">
        <w:rPr>
          <w:sz w:val="24"/>
          <w:szCs w:val="24"/>
        </w:rPr>
        <w:t xml:space="preserve">increases </w:t>
      </w:r>
      <w:r w:rsidRPr="00A81081">
        <w:rPr>
          <w:sz w:val="24"/>
          <w:szCs w:val="24"/>
        </w:rPr>
        <w:t>the risk of developing cataracts and glaucoma.</w:t>
      </w:r>
    </w:p>
    <w:p w:rsidR="00B941ED" w:rsidRPr="00A81081" w:rsidRDefault="00B941ED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 xml:space="preserve">Bilberry </w:t>
      </w:r>
      <w:proofErr w:type="spellStart"/>
      <w:r w:rsidRPr="00A81081">
        <w:rPr>
          <w:sz w:val="24"/>
          <w:szCs w:val="24"/>
        </w:rPr>
        <w:t>anthocyanins</w:t>
      </w:r>
      <w:proofErr w:type="spellEnd"/>
      <w:r w:rsidRPr="00A81081">
        <w:rPr>
          <w:sz w:val="24"/>
          <w:szCs w:val="24"/>
        </w:rPr>
        <w:t xml:space="preserve"> increase the rate of formation of the visual pigment - rhodopsin, restore disturbed microcirculation.</w:t>
      </w:r>
    </w:p>
    <w:p w:rsidR="00B941ED" w:rsidRPr="00A81081" w:rsidRDefault="00B941ED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 xml:space="preserve">Hesperidin, ginkgo </w:t>
      </w:r>
      <w:proofErr w:type="spellStart"/>
      <w:r w:rsidRPr="00A81081">
        <w:rPr>
          <w:sz w:val="24"/>
          <w:szCs w:val="24"/>
        </w:rPr>
        <w:t>biloba</w:t>
      </w:r>
      <w:proofErr w:type="spellEnd"/>
      <w:r w:rsidRPr="00A81081">
        <w:rPr>
          <w:sz w:val="24"/>
          <w:szCs w:val="24"/>
        </w:rPr>
        <w:t xml:space="preserve"> extract improves blood circulation and strengthens retinal capillaries, contributing to adaptation to prolonged visual stress.</w:t>
      </w:r>
    </w:p>
    <w:p w:rsidR="00B941ED" w:rsidRPr="00A81081" w:rsidRDefault="00B941ED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>Superoxide dismutase neutralizes free radicals in the body, protecting cell membranes from destruction.</w:t>
      </w:r>
    </w:p>
    <w:p w:rsidR="00B941ED" w:rsidRPr="00A81081" w:rsidRDefault="00B941ED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>Zinc</w:t>
      </w:r>
      <w:r w:rsidRPr="00A81081">
        <w:rPr>
          <w:sz w:val="24"/>
          <w:szCs w:val="24"/>
        </w:rPr>
        <w:t xml:space="preserve"> supports the structure of the optic nerve.</w:t>
      </w:r>
    </w:p>
    <w:p w:rsidR="00B941ED" w:rsidRPr="00A81081" w:rsidRDefault="00B941ED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>Selenium guarantees the optimal blood circulation to the eye and protects the eye structure during prolonged stress.</w:t>
      </w:r>
    </w:p>
    <w:p w:rsidR="0074089F" w:rsidRPr="00A81081" w:rsidRDefault="0074089F" w:rsidP="00B941ED">
      <w:pPr>
        <w:rPr>
          <w:sz w:val="24"/>
          <w:szCs w:val="24"/>
        </w:rPr>
      </w:pPr>
      <w:r w:rsidRPr="00A81081">
        <w:rPr>
          <w:sz w:val="24"/>
          <w:szCs w:val="24"/>
        </w:rPr>
        <w:t xml:space="preserve">1 </w:t>
      </w:r>
      <w:r w:rsidR="00B941ED" w:rsidRPr="00A81081">
        <w:rPr>
          <w:sz w:val="24"/>
          <w:szCs w:val="24"/>
        </w:rPr>
        <w:t>capsule weighed</w:t>
      </w:r>
      <w:r w:rsidRPr="00A81081">
        <w:rPr>
          <w:sz w:val="24"/>
          <w:szCs w:val="24"/>
        </w:rPr>
        <w:t xml:space="preserve"> 0</w:t>
      </w:r>
      <w:r w:rsidR="00B941ED" w:rsidRPr="00A81081">
        <w:rPr>
          <w:sz w:val="24"/>
          <w:szCs w:val="24"/>
        </w:rPr>
        <w:t>.</w:t>
      </w:r>
      <w:r w:rsidRPr="00A81081">
        <w:rPr>
          <w:sz w:val="24"/>
          <w:szCs w:val="24"/>
        </w:rPr>
        <w:t xml:space="preserve">75 </w:t>
      </w:r>
      <w:r w:rsidR="00B941ED" w:rsidRPr="00A81081">
        <w:rPr>
          <w:sz w:val="24"/>
          <w:szCs w:val="24"/>
        </w:rPr>
        <w:t>g</w:t>
      </w:r>
      <w:r w:rsidRPr="00A81081">
        <w:rPr>
          <w:sz w:val="24"/>
          <w:szCs w:val="24"/>
        </w:rPr>
        <w:t xml:space="preserve"> </w:t>
      </w:r>
      <w:r w:rsidR="00B941ED" w:rsidRPr="00A81081">
        <w:rPr>
          <w:sz w:val="24"/>
          <w:szCs w:val="24"/>
        </w:rPr>
        <w:t>contains</w:t>
      </w:r>
      <w:r w:rsidRPr="00A81081">
        <w:rPr>
          <w:sz w:val="24"/>
          <w:szCs w:val="24"/>
        </w:rPr>
        <w:t xml:space="preserve">: </w:t>
      </w:r>
    </w:p>
    <w:p w:rsidR="00B941ED" w:rsidRPr="00A81081" w:rsidRDefault="00B941ED" w:rsidP="0074089F">
      <w:pPr>
        <w:rPr>
          <w:sz w:val="24"/>
          <w:szCs w:val="24"/>
        </w:rPr>
      </w:pPr>
      <w:r w:rsidRPr="00A81081">
        <w:rPr>
          <w:sz w:val="24"/>
          <w:szCs w:val="24"/>
        </w:rPr>
        <w:t xml:space="preserve">lactose (carrier), L-taurine, vitamin C (ascorbic acid), L-glutamic acid, L-glycine, L-cysteine, blueberry extract, talc (anti-caking agent), </w:t>
      </w:r>
      <w:proofErr w:type="spellStart"/>
      <w:r w:rsidRPr="00A81081">
        <w:rPr>
          <w:sz w:val="24"/>
          <w:szCs w:val="24"/>
        </w:rPr>
        <w:t>astaxanthin</w:t>
      </w:r>
      <w:proofErr w:type="spellEnd"/>
      <w:r w:rsidRPr="00A81081">
        <w:rPr>
          <w:sz w:val="24"/>
          <w:szCs w:val="24"/>
        </w:rPr>
        <w:t xml:space="preserve">, ginkgo </w:t>
      </w:r>
      <w:proofErr w:type="spellStart"/>
      <w:r w:rsidRPr="00A81081">
        <w:rPr>
          <w:sz w:val="24"/>
          <w:szCs w:val="24"/>
        </w:rPr>
        <w:t>biloba</w:t>
      </w:r>
      <w:proofErr w:type="spellEnd"/>
      <w:r w:rsidRPr="00A81081">
        <w:rPr>
          <w:sz w:val="24"/>
          <w:szCs w:val="24"/>
        </w:rPr>
        <w:t xml:space="preserve"> extract, </w:t>
      </w:r>
      <w:proofErr w:type="spellStart"/>
      <w:r w:rsidRPr="00A81081">
        <w:rPr>
          <w:sz w:val="24"/>
          <w:szCs w:val="24"/>
        </w:rPr>
        <w:t>aerosil</w:t>
      </w:r>
      <w:proofErr w:type="spellEnd"/>
      <w:r w:rsidRPr="00A81081">
        <w:rPr>
          <w:sz w:val="24"/>
          <w:szCs w:val="24"/>
        </w:rPr>
        <w:t xml:space="preserve"> (anti-caking agent), superoxide dismutase (stabilized), quercetin, hesperidin, L-glutathione, vitamin E </w:t>
      </w:r>
      <w:r w:rsidRPr="00A81081">
        <w:rPr>
          <w:sz w:val="24"/>
          <w:szCs w:val="24"/>
        </w:rPr>
        <w:lastRenderedPageBreak/>
        <w:t xml:space="preserve">(tocopherol acetate), vitamin B3 (nicotinic acid), lutein, beta-carotene, zinc oxide, vitamin B5 (calcium </w:t>
      </w:r>
      <w:proofErr w:type="spellStart"/>
      <w:r w:rsidRPr="00A81081">
        <w:rPr>
          <w:sz w:val="24"/>
          <w:szCs w:val="24"/>
        </w:rPr>
        <w:t>pantothenate</w:t>
      </w:r>
      <w:proofErr w:type="spellEnd"/>
      <w:r w:rsidRPr="00A81081">
        <w:rPr>
          <w:sz w:val="24"/>
          <w:szCs w:val="24"/>
        </w:rPr>
        <w:t xml:space="preserve">), </w:t>
      </w:r>
      <w:proofErr w:type="spellStart"/>
      <w:r w:rsidRPr="00A81081">
        <w:rPr>
          <w:sz w:val="24"/>
          <w:szCs w:val="24"/>
        </w:rPr>
        <w:t>zeaxanthin</w:t>
      </w:r>
      <w:proofErr w:type="spellEnd"/>
      <w:r w:rsidRPr="00A81081">
        <w:rPr>
          <w:sz w:val="24"/>
          <w:szCs w:val="24"/>
        </w:rPr>
        <w:t xml:space="preserve">, calcium stearate ), vitamin B2 (riboflavin), vitamin B6 (pyridoxine hydrochloride), vitamin B1 (thiamine </w:t>
      </w:r>
      <w:proofErr w:type="spellStart"/>
      <w:r w:rsidRPr="00A81081">
        <w:rPr>
          <w:sz w:val="24"/>
          <w:szCs w:val="24"/>
        </w:rPr>
        <w:t>mononitrate</w:t>
      </w:r>
      <w:proofErr w:type="spellEnd"/>
      <w:r w:rsidRPr="00A81081">
        <w:rPr>
          <w:sz w:val="24"/>
          <w:szCs w:val="24"/>
        </w:rPr>
        <w:t xml:space="preserve">), vitamin B9 (folic acid), glycerin, chromium </w:t>
      </w:r>
      <w:proofErr w:type="spellStart"/>
      <w:r w:rsidRPr="00A81081">
        <w:rPr>
          <w:sz w:val="24"/>
          <w:szCs w:val="24"/>
        </w:rPr>
        <w:t>picolinate</w:t>
      </w:r>
      <w:proofErr w:type="spellEnd"/>
      <w:r w:rsidRPr="00A81081">
        <w:rPr>
          <w:sz w:val="24"/>
          <w:szCs w:val="24"/>
        </w:rPr>
        <w:t xml:space="preserve">, </w:t>
      </w:r>
      <w:proofErr w:type="spellStart"/>
      <w:r w:rsidRPr="00A81081">
        <w:rPr>
          <w:sz w:val="24"/>
          <w:szCs w:val="24"/>
        </w:rPr>
        <w:t>selexene</w:t>
      </w:r>
      <w:proofErr w:type="spellEnd"/>
      <w:r w:rsidRPr="00A81081">
        <w:rPr>
          <w:sz w:val="24"/>
          <w:szCs w:val="24"/>
        </w:rPr>
        <w:t>, vitamin B12 (cyanocobalamin).</w:t>
      </w:r>
    </w:p>
    <w:p w:rsidR="0074089F" w:rsidRPr="00A81081" w:rsidRDefault="00A81081" w:rsidP="0074089F">
      <w:pPr>
        <w:rPr>
          <w:sz w:val="24"/>
          <w:szCs w:val="24"/>
          <w:lang w:val="ru-RU"/>
        </w:rPr>
      </w:pPr>
      <w:r w:rsidRPr="00A81081">
        <w:rPr>
          <w:sz w:val="24"/>
          <w:szCs w:val="24"/>
        </w:rPr>
        <w:t>Recommendation for use</w:t>
      </w:r>
      <w:r w:rsidR="0074089F" w:rsidRPr="00A81081">
        <w:rPr>
          <w:sz w:val="24"/>
          <w:szCs w:val="24"/>
          <w:lang w:val="ru-RU"/>
        </w:rPr>
        <w:t>:</w:t>
      </w:r>
    </w:p>
    <w:p w:rsidR="00A81081" w:rsidRPr="00A81081" w:rsidRDefault="00A81081" w:rsidP="00A81081">
      <w:pPr>
        <w:shd w:val="clear" w:color="auto" w:fill="FFFFFF"/>
        <w:spacing w:line="255" w:lineRule="atLeast"/>
        <w:rPr>
          <w:rFonts w:eastAsia="Times New Roman" w:cstheme="majorBidi"/>
          <w:sz w:val="24"/>
          <w:szCs w:val="24"/>
          <w:lang w:val="ru-RU"/>
        </w:rPr>
      </w:pPr>
      <w:r w:rsidRPr="00A81081">
        <w:rPr>
          <w:rFonts w:eastAsia="Times New Roman" w:cstheme="majorBidi"/>
          <w:sz w:val="24"/>
          <w:szCs w:val="24"/>
        </w:rPr>
        <w:t xml:space="preserve">For adults, </w:t>
      </w:r>
      <w:r w:rsidRPr="00A81081">
        <w:rPr>
          <w:rFonts w:eastAsia="Times New Roman" w:cstheme="majorBidi"/>
          <w:sz w:val="24"/>
          <w:szCs w:val="24"/>
        </w:rPr>
        <w:t>1</w:t>
      </w:r>
      <w:r w:rsidRPr="00A81081">
        <w:rPr>
          <w:rFonts w:eastAsia="Times New Roman" w:cstheme="majorBidi"/>
          <w:sz w:val="24"/>
          <w:szCs w:val="24"/>
        </w:rPr>
        <w:t xml:space="preserve"> </w:t>
      </w:r>
      <w:r w:rsidRPr="00A81081">
        <w:rPr>
          <w:rFonts w:eastAsia="Times New Roman" w:cstheme="majorBidi"/>
          <w:sz w:val="24"/>
          <w:szCs w:val="24"/>
        </w:rPr>
        <w:t>capsule</w:t>
      </w:r>
      <w:r w:rsidRPr="00A81081">
        <w:rPr>
          <w:rFonts w:eastAsia="Times New Roman" w:cstheme="majorBidi"/>
          <w:sz w:val="24"/>
          <w:szCs w:val="24"/>
        </w:rPr>
        <w:t xml:space="preserve"> </w:t>
      </w:r>
      <w:r w:rsidRPr="00A81081">
        <w:rPr>
          <w:rFonts w:eastAsia="Times New Roman" w:cstheme="majorBidi"/>
          <w:sz w:val="24"/>
          <w:szCs w:val="24"/>
        </w:rPr>
        <w:t>2</w:t>
      </w:r>
      <w:r w:rsidRPr="00A81081">
        <w:rPr>
          <w:rFonts w:eastAsia="Times New Roman" w:cstheme="majorBidi"/>
          <w:sz w:val="24"/>
          <w:szCs w:val="24"/>
        </w:rPr>
        <w:t xml:space="preserve"> times a day during the meal. Duration</w:t>
      </w:r>
      <w:r w:rsidRPr="00A81081">
        <w:rPr>
          <w:rFonts w:eastAsia="Times New Roman" w:cstheme="majorBidi"/>
          <w:sz w:val="24"/>
          <w:szCs w:val="24"/>
          <w:lang w:val="ru-RU"/>
        </w:rPr>
        <w:t xml:space="preserve"> </w:t>
      </w:r>
      <w:r w:rsidRPr="00A81081">
        <w:rPr>
          <w:rFonts w:eastAsia="Times New Roman" w:cstheme="majorBidi"/>
          <w:sz w:val="24"/>
          <w:szCs w:val="24"/>
        </w:rPr>
        <w:t>of</w:t>
      </w:r>
      <w:r w:rsidRPr="00A81081">
        <w:rPr>
          <w:rFonts w:eastAsia="Times New Roman" w:cstheme="majorBidi"/>
          <w:sz w:val="24"/>
          <w:szCs w:val="24"/>
          <w:lang w:val="ru-RU"/>
        </w:rPr>
        <w:t xml:space="preserve"> </w:t>
      </w:r>
      <w:r w:rsidRPr="00A81081">
        <w:rPr>
          <w:rFonts w:eastAsia="Times New Roman" w:cstheme="majorBidi"/>
          <w:sz w:val="24"/>
          <w:szCs w:val="24"/>
        </w:rPr>
        <w:t>administration</w:t>
      </w:r>
      <w:r w:rsidRPr="00A81081">
        <w:rPr>
          <w:rFonts w:eastAsia="Times New Roman" w:cstheme="majorBidi"/>
          <w:sz w:val="24"/>
          <w:szCs w:val="24"/>
          <w:lang w:val="ru-RU"/>
        </w:rPr>
        <w:t xml:space="preserve">: </w:t>
      </w:r>
      <w:r w:rsidRPr="00A81081">
        <w:rPr>
          <w:rFonts w:eastAsia="Times New Roman" w:cstheme="majorBidi"/>
          <w:sz w:val="24"/>
          <w:szCs w:val="24"/>
          <w:lang w:val="ru-RU"/>
        </w:rPr>
        <w:t xml:space="preserve">1 </w:t>
      </w:r>
      <w:r w:rsidRPr="00A81081">
        <w:rPr>
          <w:rFonts w:eastAsia="Times New Roman" w:cstheme="majorBidi"/>
          <w:sz w:val="24"/>
          <w:szCs w:val="24"/>
        </w:rPr>
        <w:t>month</w:t>
      </w:r>
      <w:r w:rsidRPr="00A81081">
        <w:rPr>
          <w:rFonts w:eastAsia="Times New Roman" w:cstheme="majorBidi"/>
          <w:sz w:val="24"/>
          <w:szCs w:val="24"/>
          <w:lang w:val="ru-RU"/>
        </w:rPr>
        <w:t>.</w:t>
      </w:r>
    </w:p>
    <w:p w:rsidR="00A81081" w:rsidRPr="00A81081" w:rsidRDefault="00A81081" w:rsidP="00A81081">
      <w:pPr>
        <w:shd w:val="clear" w:color="auto" w:fill="FFFFFF"/>
        <w:spacing w:after="0" w:line="240" w:lineRule="auto"/>
        <w:jc w:val="both"/>
        <w:rPr>
          <w:rFonts w:cstheme="majorBidi"/>
          <w:b/>
          <w:bCs/>
          <w:sz w:val="24"/>
          <w:szCs w:val="24"/>
        </w:rPr>
      </w:pPr>
      <w:r w:rsidRPr="00A81081">
        <w:rPr>
          <w:rFonts w:cstheme="majorBidi"/>
          <w:b/>
          <w:bCs/>
          <w:sz w:val="24"/>
          <w:szCs w:val="24"/>
        </w:rPr>
        <w:t>Contraindications</w:t>
      </w:r>
    </w:p>
    <w:p w:rsidR="00A81081" w:rsidRPr="00A81081" w:rsidRDefault="00A81081" w:rsidP="00A81081">
      <w:pPr>
        <w:shd w:val="clear" w:color="auto" w:fill="FFFFFF"/>
        <w:spacing w:after="0" w:line="240" w:lineRule="auto"/>
        <w:jc w:val="both"/>
        <w:rPr>
          <w:rFonts w:cstheme="majorBidi"/>
          <w:sz w:val="24"/>
          <w:szCs w:val="24"/>
        </w:rPr>
      </w:pPr>
      <w:r w:rsidRPr="00A81081">
        <w:rPr>
          <w:rFonts w:cstheme="majorBidi"/>
          <w:sz w:val="24"/>
          <w:szCs w:val="24"/>
        </w:rPr>
        <w:t>Individual intolerance of co</w:t>
      </w:r>
      <w:bookmarkStart w:id="0" w:name="_GoBack"/>
      <w:bookmarkEnd w:id="0"/>
      <w:r w:rsidRPr="00A81081">
        <w:rPr>
          <w:rFonts w:cstheme="majorBidi"/>
          <w:sz w:val="24"/>
          <w:szCs w:val="24"/>
        </w:rPr>
        <w:t xml:space="preserve">mponents. Consult a physician before use. </w:t>
      </w:r>
      <w:r w:rsidRPr="00A81081">
        <w:rPr>
          <w:rFonts w:cstheme="majorBidi"/>
          <w:sz w:val="24"/>
          <w:szCs w:val="24"/>
        </w:rPr>
        <w:t>It’s not for medical use.</w:t>
      </w:r>
    </w:p>
    <w:p w:rsidR="0074089F" w:rsidRPr="00A81081" w:rsidRDefault="0074089F" w:rsidP="0074089F">
      <w:pPr>
        <w:rPr>
          <w:sz w:val="24"/>
          <w:szCs w:val="24"/>
        </w:rPr>
      </w:pPr>
    </w:p>
    <w:p w:rsidR="0074089F" w:rsidRPr="00A81081" w:rsidRDefault="0074089F" w:rsidP="0074089F">
      <w:pPr>
        <w:rPr>
          <w:sz w:val="24"/>
          <w:szCs w:val="24"/>
          <w:lang w:val="ru-RU"/>
        </w:rPr>
      </w:pPr>
    </w:p>
    <w:sectPr w:rsidR="0074089F" w:rsidRPr="00A810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13003"/>
    <w:multiLevelType w:val="hybridMultilevel"/>
    <w:tmpl w:val="4F4ECE4E"/>
    <w:lvl w:ilvl="0" w:tplc="5572846A">
      <w:start w:val="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9F"/>
    <w:rsid w:val="006628A7"/>
    <w:rsid w:val="0068339C"/>
    <w:rsid w:val="0074089F"/>
    <w:rsid w:val="00A81081"/>
    <w:rsid w:val="00B941ED"/>
    <w:rsid w:val="00D43E18"/>
    <w:rsid w:val="00ED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30E5C"/>
  <w15:chartTrackingRefBased/>
  <w15:docId w15:val="{15E23754-581E-4AF5-A254-3555FFF6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2021-02-01T02:36:00Z</dcterms:created>
  <dcterms:modified xsi:type="dcterms:W3CDTF">2021-02-01T03:34:00Z</dcterms:modified>
</cp:coreProperties>
</file>